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中华人民共和国安全生产法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第一条　为了加强安全生产工作，防止和减少生产安全事故，保障人民群众生命和财产安全，促进经济社会持续健康发展，制定本法。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第三条　安全生产工作坚持中国共产党的领导。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第六条　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第七条　工会依法对安全生产工作进行监督。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各级人民政府应当加强安全生产基础设施建设和安全生产监管能力建设，所需经费列入本级预算。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第十一条　国务院有关部门应当按照保障安全生产的要求，依法及时制定有关的国家标准或者行业标准，并根据科技进步和经济发展适时修订。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生产经营单位必须执行依法制定的保障安全生产的国家标准或者行业标准。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第十三条　各级人民政府及其有关部门应当采取多种形式，加强对有关安全生产的法律、法规和安全生产知识的宣传，增强全社会的安全生产意识。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生产经营单位委托前款规定的机构提供安全生产技术、管理服务的，保证安全生产的责任仍由本单位负责。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第十六条　国家实行生产安全事故责任追究制度，依照本法和有关法律、法规的规定，追究生产安全事故责任单位和责任人员的法律责任。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第十七条　县级以上各级人民政府应当组织负有安全生产监督管理职责的部门依法编制安全生产权力和责任清单，公开并接受社会监督。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第十八条　国家鼓励和支持安全生产科学技术研究和安全生产先进技术的推广应用，提高安全生产水平。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第十九条　国家对在改善安全生产条件、防止生产安全事故、参加抢险救护等方面取得显著成绩的单位和个人，给予奖励。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第二十一条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bookmarkStart w:id="0" w:name="_GoBack"/>
      <w:r>
        <w:rPr>
          <w:rFonts w:hint="eastAsia" w:ascii="仿宋" w:hAnsi="仿宋" w:eastAsia="仿宋" w:cs="仿宋"/>
          <w:b w:val="0"/>
          <w:bCs w:val="0"/>
          <w:sz w:val="32"/>
          <w:szCs w:val="32"/>
        </w:rPr>
        <w:t>（一）建立健全并落实本单位全员安全生产责任制，</w:t>
      </w:r>
      <w:bookmarkEnd w:id="0"/>
      <w:r>
        <w:rPr>
          <w:rFonts w:hint="eastAsia" w:ascii="仿宋" w:hAnsi="仿宋" w:eastAsia="仿宋" w:cs="仿宋"/>
          <w:b w:val="0"/>
          <w:bCs w:val="0"/>
          <w:sz w:val="32"/>
          <w:szCs w:val="32"/>
        </w:rPr>
        <w:t>加强安全生产标准化建设；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第二十二条　生产经营单位的全员安全生产责任制应当明确各岗位的责任人员、责任范围和考核标准等内容。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生产经营单位应当建立相应的机制，加强对全员安全生产责任制落实情况的监督考核，保证全员安全生产责任制的落实。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第二十五条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（四）组织或者参与本单位应急救援演练；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（七）督促落实本单位安全生产整改措施。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生产经营单位可以设置专职安全生产分管负责人，协助本单位主要负责人履行安全生产管理职责。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第二十六条　生产经营单位的安全生产管理机构以及安全生产管理人员应当恪尽职守，依法履行职责。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生产经营单位作出涉及安全生产的经营决策，应当听取安全生产管理机构以及安全生产管理人员的意见。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生产经营单位不得因安全生产管理人员依法履行职责而降低其工资、福利等待遇或者解除与其订立的劳动合同。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危险物品的生产、储存单位以及矿山、金属冶炼单位的安全生产管理人员的任免，应当告知主管的负有安全生产监督管理职责的部门。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第二十七条　生产经营单位的主要负责人和安全生产管理人员必须具备与本单位所从事的生产经营活动相应的安全生产知识和管理能力。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第三十条　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特种作业人员的范围由国务院应急管理部门会同国务院有关部门确定。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第三十二条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第三十三条　建设项目安全设施的设计人、设计单位应当对安全设施设计负责。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第三十六条　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生产经营单位不得关闭、破坏直接关系生产安全的监控、报警、防护、救生设备、设施，或者篡改、隐瞒、销毁其相关数据、信息。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餐饮等行业的生产经营单位使用燃气的，应当安装可燃气体报警装置，并保障其正常使用。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省、自治区、直辖市人民政府可以根据本地区实际情况制定并公布具体目录，对前款规定以外的危及生产安全的工艺、设备予以淘汰。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生产经营单位不得使用应当淘汰的危及生产安全的工艺、设备。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第四十一条　生产经营单位应当建立安全风险分级管控制度，按照安全风险分级采取相应的管控措施。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第四十二条　生产、经营、储存、使用危险物品的车间、商店、仓库不得与员工宿舍在同一座建筑物内，并应当与员工宿舍保持安全距离。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第四十五条　生产经营单位必须为从业人员提供符合国家标准或者行业标准的劳动防护用品，并监督、教育从业人员按照使用规则佩戴、使用。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第四十七条　生产经营单位应当安排用于配备劳动防护用品、进行安全生产培训的经费。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第五十条　生产经营单位发生生产安全事故时，单位的主要负责人应当立即组织抢救，并不得在事故调查处理期间擅离职守。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第五十一条　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第三章　从业人员的安全生产权利义务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生产经营单位不得以任何形式与从业人员订立协议，免除或者减轻其对从业人员因生产安全事故伤亡依法应承担的责任。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第五十四条　从业人员有权对本单位安全生产工作中存在的问题提出批评、检举、控告；有权拒绝违章指挥和强令冒险作业。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第五十五条　从业人员发现直接危及人身安全的紧急情况时，有权停止作业或者在采取可能的应急措施后撤离作业场所。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生产经营单位不得因从业人员在前款紧急情况下停止作业或者采取紧急撤离措施而降低其工资、福利等待遇或者解除与其订立的劳动合同。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第五十六条　生产经营单位发生生产安全事故后，应当及时采取措施救治有关人员。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因生产安全事故受到损害的从业人员，除依法享有工伤保险外，依照有关民事法律尚有获得赔偿的权利的，有权提出赔偿要求。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第五十八条　从业人员应当接受安全生产教育和培训，掌握本职工作所需的安全生产知识，提高安全生产技能，增强事故预防和应急处理能力。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第六十条　工会有权对建设项目的安全设施与主体工程同时设计、同时施工、同时投入生产和使用进行监督，提出意见。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工会有权依法参加事故调查，向有关部门提出处理意见，并要求追究有关人员的责任。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第六十一条　生产经营单位使用被派遣劳动者的，被派遣劳动者享有本法规定的从业人员的权利，并应当履行本法规定的从业人员的义务。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安全生产的监督管理</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第六十七条　安全生产监督检查人员应当忠于职守，坚持原则，秉公执法。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安全生产监督检查人员执行监督检查任务时，必须出示有效的行政执法证件；对涉及被检查单位的技术秘密和业务秘密，应当为其保密。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第七十一条　监察机关依照监察法的规定，对负有安全生产监督管理职责的部门及其工作人员履行安全生产监督管理职责实施监察。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承担安全评价、认证、检测、检验职责的机构应当建立并实施服务公开和报告公开制度，不得租借资质、挂靠、出具虚假报告。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第七十四条　任何单位或者个人对事故隐患或者安全生产违法行为，均有权向负有安全生产监督管理职责的部门报告或者举报。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第七十七条　新闻、出版、广播、电影、电视等单位有进行安全生产公益宣传教育的义务，有对违反安全生产法律、法规的行为进行舆论监督的权利。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第八十条　县级以上地方各级人民政府应当组织有关部门制定本行政区域内生产安全事故应急救援预案，建立应急救援体系。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第八十三条　生产经营单位发生生产安全事故后，事故现场有关人员应当立即报告本单位负责人。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事故抢救过程中应当采取必要措施，避免或者减少对环境造成的危害。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事故发生单位应当及时全面落实整改措施，负有安全生产监督管理职责的部门应当加强监督检查。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第八十八条　任何单位和个人不得阻挠和干涉对事故的依法调查处理。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第八十九条　县级以上地方各级人民政府应急管理部门应当定期统计分析本行政区域内发生生产安全事故的情况，并定期向社会公布。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（一）对不符合法定安全生产条件的涉及安全生产的事项予以批准或者验收通过的；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（二）发现未依法取得批准、验收的单位擅自从事有关活动或者接到举报后不予取缔或者不依法予以处理的；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（三）对已经依法取得批准的单位不履行监督管理职责，发现其不再具备安全生产条件而不撤销原批准或者发现安全生产违法行为不予查处的；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（二）发生较大事故的，处上一年年收入百分之六十的罚款；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（三）发生重大事故的，处上一年年收入百分之八十的罚款；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（四）发生特别重大事故的，处上一年年收入百分之一百的罚款。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（四）未如实记录安全生产教育和培训情况的；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（四）矿山、金属冶炼建设项目或者用于生产、储存、装卸危险物品的建设项目竣工投入生产或者使用前，安全设施未经验收合格的。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（八）餐饮等行业的生产经营单位使用燃气未安装可燃气体报警装置的。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（五）未建立事故隐患排查治理制度，或者重大事故隐患排查治理情况未按照规定报告的。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生产经营单位的主要负责人对生产安全事故隐瞒不报、谎报或者迟报的，依照前款规定处罚。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（一）存在重大事故隐患，一百八十日内三次或者一年内四次受到本法规定的行政处罚的；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（二）经停产停业整顿，仍不具备法律、行政法规和国家标准或者行业标准规定的安全生产条件的；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（三）不具备法律、行政法规和国家标准或者行业标准规定的安全生产条件，导致发生重大、特别重大生产安全事故的；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（四）拒不执行负有安全生产监督管理职责的部门作出的停产停业整顿决定的。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（二）发生较大事故的，处一百万元以上二百万元以下的罚款；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（三）发生重大事故的，处二百万元以上一千万元以下的罚款；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（四）发生特别重大事故的，处一千万元以上二千万元以下的罚款。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第一百一十七条　本法下列用语的含义: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危险物品，是指易燃易爆物品、危险化学品、放射性物品等能够危及人身安全和财产安全的物品。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重大危险源，是指长期地或者临时地生产、搬运、使用或者储存危险物品，且危险物品的数量等于或者超过临界量的单元（包括场所和设施）。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第一百一十八条　本法规定的生产安全一般事故、较大事故、重大事故、特别重大事故的划分标准由国务院规定。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第一百一十九条　本法自2002年11月1日起施行。</w:t>
      </w:r>
    </w:p>
    <w:p>
      <w:pPr>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B1029"/>
    <w:rsid w:val="1DE2283B"/>
    <w:rsid w:val="22D26ABB"/>
    <w:rsid w:val="252B1029"/>
    <w:rsid w:val="6B583520"/>
    <w:rsid w:val="753E24E1"/>
    <w:rsid w:val="7B82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2021-07-19T04:50:00Z</dcterms:created>
  <dc:creator>大通州帝国公民（魏巍）</dc:creator>
  <cp:lastModifiedBy>weiwe</cp:lastModifiedBy>
  <dcterms:modified xsi:type="dcterms:W3CDTF">2021-09-19T14:13:38Z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6D06668DB8CF4C5793AFC21EC0EE798C</vt:lpwstr>
  </property>
</Properties>
</file>